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BAD7" w14:textId="72375BB9" w:rsidR="00933E47" w:rsidRPr="009672E1" w:rsidRDefault="009672E1">
      <w:pPr>
        <w:rPr>
          <w:lang w:val="en-US"/>
        </w:rPr>
      </w:pPr>
      <w:r w:rsidRPr="009672E1">
        <w:rPr>
          <w:rFonts w:ascii="Calibri" w:eastAsia="Aptos" w:hAnsi="Calibri" w:cs="Calibri"/>
          <w:sz w:val="22"/>
          <w:szCs w:val="22"/>
          <w:lang w:val="en-US" w:eastAsia="en-US"/>
          <w14:ligatures w14:val="none"/>
        </w:rPr>
        <w:t xml:space="preserve">Over the course of his life, Einojuhani Rautavaara’s work has developed like a microcosm of the history of music since 1950. His break with the bonds of serialism and a commitment to his own unique ideals were of crucial importance to his international reputation – a courageous step that manifested itself in </w:t>
      </w:r>
      <w:proofErr w:type="spellStart"/>
      <w:r w:rsidRPr="009672E1">
        <w:rPr>
          <w:rFonts w:ascii="Calibri" w:eastAsia="Aptos" w:hAnsi="Calibri" w:cs="Calibri"/>
          <w:sz w:val="22"/>
          <w:szCs w:val="22"/>
          <w:lang w:val="en-US" w:eastAsia="en-US"/>
          <w14:ligatures w14:val="none"/>
        </w:rPr>
        <w:t>unmistakeable</w:t>
      </w:r>
      <w:proofErr w:type="spellEnd"/>
      <w:r w:rsidRPr="009672E1">
        <w:rPr>
          <w:rFonts w:ascii="Calibri" w:eastAsia="Aptos" w:hAnsi="Calibri" w:cs="Calibri"/>
          <w:sz w:val="22"/>
          <w:szCs w:val="22"/>
          <w:lang w:val="en-US" w:eastAsia="en-US"/>
          <w14:ligatures w14:val="none"/>
        </w:rPr>
        <w:t xml:space="preserve"> creations. Rautavaara demands extreme intimacy and immediate, vivid empathy from his listeners, but rewards them with a spiritual wealth that leaves an indelible impression. The </w:t>
      </w:r>
      <w:proofErr w:type="gramStart"/>
      <w:r w:rsidRPr="009672E1">
        <w:rPr>
          <w:rFonts w:ascii="Calibri" w:eastAsia="Aptos" w:hAnsi="Calibri" w:cs="Calibri"/>
          <w:sz w:val="22"/>
          <w:szCs w:val="22"/>
          <w:lang w:val="en-US" w:eastAsia="en-US"/>
          <w14:ligatures w14:val="none"/>
        </w:rPr>
        <w:t>50-year old</w:t>
      </w:r>
      <w:proofErr w:type="gramEnd"/>
      <w:r w:rsidRPr="009672E1">
        <w:rPr>
          <w:rFonts w:ascii="Calibri" w:eastAsia="Aptos" w:hAnsi="Calibri" w:cs="Calibri"/>
          <w:sz w:val="22"/>
          <w:szCs w:val="22"/>
          <w:lang w:val="en-US" w:eastAsia="en-US"/>
          <w14:ligatures w14:val="none"/>
        </w:rPr>
        <w:t xml:space="preserve"> violin concerto with its delicate reminiscences of Sibelius, the poignant declaration of love in the </w:t>
      </w:r>
      <w:proofErr w:type="spellStart"/>
      <w:r w:rsidRPr="009672E1">
        <w:rPr>
          <w:rFonts w:ascii="Calibri" w:eastAsia="Aptos" w:hAnsi="Calibri" w:cs="Calibri"/>
          <w:i/>
          <w:sz w:val="22"/>
          <w:szCs w:val="22"/>
          <w:lang w:val="en-US" w:eastAsia="en-US"/>
          <w14:ligatures w14:val="none"/>
        </w:rPr>
        <w:t>Sérénade</w:t>
      </w:r>
      <w:proofErr w:type="spellEnd"/>
      <w:r w:rsidRPr="009672E1">
        <w:rPr>
          <w:rFonts w:ascii="Calibri" w:eastAsia="Aptos" w:hAnsi="Calibri" w:cs="Calibri"/>
          <w:sz w:val="22"/>
          <w:szCs w:val="22"/>
          <w:lang w:val="en-US" w:eastAsia="en-US"/>
          <w14:ligatures w14:val="none"/>
        </w:rPr>
        <w:t xml:space="preserve"> from the year of his death, 2016, and his beautiful </w:t>
      </w:r>
      <w:r w:rsidRPr="009672E1">
        <w:rPr>
          <w:rFonts w:ascii="Calibri" w:eastAsia="Aptos" w:hAnsi="Calibri" w:cs="Calibri"/>
          <w:i/>
          <w:sz w:val="22"/>
          <w:szCs w:val="22"/>
          <w:lang w:val="en-US" w:eastAsia="en-US"/>
          <w14:ligatures w14:val="none"/>
        </w:rPr>
        <w:t>Autumn Gardens</w:t>
      </w:r>
      <w:r w:rsidRPr="009672E1">
        <w:rPr>
          <w:rFonts w:ascii="Calibri" w:eastAsia="Aptos" w:hAnsi="Calibri" w:cs="Calibri"/>
          <w:sz w:val="22"/>
          <w:szCs w:val="22"/>
          <w:lang w:val="en-US" w:eastAsia="en-US"/>
          <w14:ligatures w14:val="none"/>
        </w:rPr>
        <w:t xml:space="preserve"> written just before the turn of the millennium are impressive examples of his intelligibility and are for good reason the most often performed works of the Finnish master.</w:t>
      </w:r>
    </w:p>
    <w:sectPr w:rsidR="00933E47" w:rsidRPr="009672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E1"/>
    <w:rsid w:val="00933E47"/>
    <w:rsid w:val="009672E1"/>
    <w:rsid w:val="00E0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BF25"/>
  <w15:chartTrackingRefBased/>
  <w15:docId w15:val="{9DEDD583-2942-479F-8C18-216C8F02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kern w:val="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67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7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72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72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72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72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72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72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72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72E1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72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72E1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72E1"/>
    <w:rPr>
      <w:rFonts w:asciiTheme="minorHAnsi" w:eastAsiaTheme="majorEastAsia" w:hAnsiTheme="minorHAnsi" w:cstheme="majorBidi"/>
      <w:i/>
      <w:iCs/>
      <w:color w:val="365F91" w:themeColor="accent1" w:themeShade="BF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72E1"/>
    <w:rPr>
      <w:rFonts w:asciiTheme="minorHAnsi" w:eastAsiaTheme="majorEastAsia" w:hAnsiTheme="minorHAnsi" w:cstheme="majorBidi"/>
      <w:color w:val="365F91" w:themeColor="accent1" w:themeShade="BF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72E1"/>
    <w:rPr>
      <w:rFonts w:asciiTheme="minorHAnsi" w:eastAsiaTheme="majorEastAsia" w:hAnsiTheme="minorHAnsi" w:cstheme="majorBidi"/>
      <w:i/>
      <w:iCs/>
      <w:color w:val="595959" w:themeColor="text1" w:themeTint="A6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72E1"/>
    <w:rPr>
      <w:rFonts w:asciiTheme="minorHAnsi" w:eastAsiaTheme="majorEastAsia" w:hAnsiTheme="minorHAnsi" w:cstheme="majorBidi"/>
      <w:color w:val="595959" w:themeColor="text1" w:themeTint="A6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72E1"/>
    <w:rPr>
      <w:rFonts w:asciiTheme="minorHAnsi" w:eastAsiaTheme="majorEastAsia" w:hAnsiTheme="minorHAnsi" w:cstheme="majorBidi"/>
      <w:i/>
      <w:iCs/>
      <w:color w:val="272727" w:themeColor="text1" w:themeTint="D8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72E1"/>
    <w:rPr>
      <w:rFonts w:asciiTheme="minorHAnsi" w:eastAsiaTheme="majorEastAsia" w:hAnsiTheme="minorHAnsi" w:cstheme="majorBidi"/>
      <w:color w:val="272727" w:themeColor="text1" w:themeTint="D8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967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72E1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72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72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9672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72E1"/>
    <w:rPr>
      <w:rFonts w:ascii="Times New Roman" w:hAnsi="Times New Roman" w:cs="Times New Roman"/>
      <w:i/>
      <w:iCs/>
      <w:color w:val="404040" w:themeColor="text1" w:themeTint="BF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672E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72E1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72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72E1"/>
    <w:rPr>
      <w:rFonts w:ascii="Times New Roman" w:hAnsi="Times New Roman" w:cs="Times New Roman"/>
      <w:i/>
      <w:iCs/>
      <w:color w:val="365F91" w:themeColor="accent1" w:themeShade="BF"/>
      <w:szCs w:val="20"/>
      <w:lang w:eastAsia="de-DE"/>
    </w:rPr>
  </w:style>
  <w:style w:type="character" w:styleId="IntensiverVerweis">
    <w:name w:val="Intense Reference"/>
    <w:basedOn w:val="Absatz-Standardschriftart"/>
    <w:uiPriority w:val="32"/>
    <w:qFormat/>
    <w:rsid w:val="009672E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Rickert</dc:creator>
  <cp:keywords/>
  <dc:description/>
  <cp:lastModifiedBy>Michael Rickert</cp:lastModifiedBy>
  <cp:revision>1</cp:revision>
  <dcterms:created xsi:type="dcterms:W3CDTF">2025-02-20T08:23:00Z</dcterms:created>
  <dcterms:modified xsi:type="dcterms:W3CDTF">2025-02-20T08:24:00Z</dcterms:modified>
</cp:coreProperties>
</file>